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4E55" w:rsidRPr="008102F2" w:rsidRDefault="004F348A" w:rsidP="008D1CB6">
      <w:pPr>
        <w:pStyle w:val="stBilgi"/>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TC</w:t>
      </w:r>
    </w:p>
    <w:p w:rsidR="008D1CB6" w:rsidRPr="008102F2" w:rsidRDefault="004F348A" w:rsidP="008D1CB6">
      <w:pPr>
        <w:pStyle w:val="stBilgi"/>
        <w:jc w:val="center"/>
        <w:rPr>
          <w:rFonts w:ascii="Times New Roman" w:hAnsi="Times New Roman" w:cs="Times New Roman"/>
          <w:b/>
          <w:sz w:val="24"/>
          <w:szCs w:val="24"/>
        </w:rPr>
      </w:pPr>
      <w:r>
        <w:rPr>
          <w:rFonts w:ascii="Times New Roman" w:hAnsi="Times New Roman" w:cs="Times New Roman"/>
          <w:b/>
          <w:sz w:val="24"/>
          <w:szCs w:val="24"/>
        </w:rPr>
        <w:t>TEFENNİ</w:t>
      </w:r>
      <w:r w:rsidR="00336EF0">
        <w:rPr>
          <w:rFonts w:ascii="Times New Roman" w:hAnsi="Times New Roman" w:cs="Times New Roman"/>
          <w:b/>
          <w:sz w:val="24"/>
          <w:szCs w:val="24"/>
        </w:rPr>
        <w:t xml:space="preserve"> KAYMAKAMLIĞI</w:t>
      </w:r>
    </w:p>
    <w:p w:rsidR="008D1CB6" w:rsidRPr="008102F2" w:rsidRDefault="00224914" w:rsidP="008D1CB6">
      <w:pPr>
        <w:pStyle w:val="stBilgi"/>
        <w:jc w:val="center"/>
        <w:rPr>
          <w:rFonts w:ascii="Times New Roman" w:hAnsi="Times New Roman" w:cs="Times New Roman"/>
          <w:b/>
          <w:sz w:val="24"/>
          <w:szCs w:val="24"/>
        </w:rPr>
      </w:pPr>
      <w:r w:rsidRPr="008102F2">
        <w:rPr>
          <w:rFonts w:ascii="Times New Roman" w:hAnsi="Times New Roman" w:cs="Times New Roman"/>
          <w:b/>
          <w:sz w:val="24"/>
          <w:szCs w:val="24"/>
        </w:rPr>
        <w:t xml:space="preserve">Milli Emlak </w:t>
      </w:r>
      <w:r>
        <w:rPr>
          <w:rFonts w:ascii="Times New Roman" w:hAnsi="Times New Roman" w:cs="Times New Roman"/>
          <w:b/>
          <w:sz w:val="24"/>
          <w:szCs w:val="24"/>
        </w:rPr>
        <w:t>Şefliği</w:t>
      </w:r>
    </w:p>
    <w:p w:rsidR="008D1CB6" w:rsidRPr="008102F2" w:rsidRDefault="008D1CB6" w:rsidP="008D1CB6">
      <w:pPr>
        <w:pStyle w:val="stBilgi"/>
        <w:jc w:val="center"/>
        <w:rPr>
          <w:rFonts w:ascii="Times New Roman" w:hAnsi="Times New Roman" w:cs="Times New Roman"/>
          <w:sz w:val="24"/>
          <w:szCs w:val="24"/>
        </w:rPr>
      </w:pPr>
    </w:p>
    <w:p w:rsidR="008D1CB6" w:rsidRDefault="008D1CB6" w:rsidP="008D1CB6">
      <w:pPr>
        <w:pStyle w:val="stBilgi"/>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Aşağıda özellikleri belirtilen taşınmaz</w:t>
      </w:r>
      <w:r w:rsidR="00DF1A7A">
        <w:rPr>
          <w:rFonts w:ascii="Times New Roman" w:eastAsia="Times New Roman" w:hAnsi="Times New Roman" w:cs="Times New Roman"/>
          <w:sz w:val="24"/>
          <w:szCs w:val="24"/>
          <w:lang w:eastAsia="tr-TR"/>
        </w:rPr>
        <w:t>lar</w:t>
      </w:r>
      <w:r w:rsidRPr="008102F2">
        <w:rPr>
          <w:rFonts w:ascii="Times New Roman" w:eastAsia="Times New Roman" w:hAnsi="Times New Roman" w:cs="Times New Roman"/>
          <w:sz w:val="24"/>
          <w:szCs w:val="24"/>
          <w:lang w:eastAsia="tr-TR"/>
        </w:rPr>
        <w:t xml:space="preserve"> üzerinde ağaçlandırma yapılmak amacıyla kiralama </w:t>
      </w:r>
      <w:r w:rsidR="004F348A">
        <w:rPr>
          <w:rFonts w:ascii="Times New Roman" w:eastAsia="Times New Roman" w:hAnsi="Times New Roman" w:cs="Times New Roman"/>
          <w:sz w:val="24"/>
          <w:szCs w:val="24"/>
          <w:lang w:eastAsia="tr-TR"/>
        </w:rPr>
        <w:t xml:space="preserve">başvurusu </w:t>
      </w:r>
      <w:r w:rsidR="00336EF0">
        <w:rPr>
          <w:rFonts w:ascii="Times New Roman" w:eastAsia="Times New Roman" w:hAnsi="Times New Roman" w:cs="Times New Roman"/>
          <w:sz w:val="24"/>
          <w:szCs w:val="24"/>
          <w:lang w:eastAsia="tr-TR"/>
        </w:rPr>
        <w:t>alınacaktır.</w:t>
      </w:r>
    </w:p>
    <w:p w:rsidR="00C55971" w:rsidRPr="008102F2" w:rsidRDefault="00C55971" w:rsidP="008D1CB6">
      <w:pPr>
        <w:pStyle w:val="stBilgi"/>
        <w:rPr>
          <w:rFonts w:ascii="Times New Roman" w:hAnsi="Times New Roman" w:cs="Times New Roman"/>
          <w:sz w:val="24"/>
          <w:szCs w:val="24"/>
        </w:rPr>
      </w:pPr>
    </w:p>
    <w:tbl>
      <w:tblPr>
        <w:tblW w:w="15403" w:type="dxa"/>
        <w:tblInd w:w="55" w:type="dxa"/>
        <w:tblLayout w:type="fixed"/>
        <w:tblCellMar>
          <w:left w:w="70" w:type="dxa"/>
          <w:right w:w="70" w:type="dxa"/>
        </w:tblCellMar>
        <w:tblLook w:val="04A0" w:firstRow="1" w:lastRow="0" w:firstColumn="1" w:lastColumn="0" w:noHBand="0" w:noVBand="1"/>
      </w:tblPr>
      <w:tblGrid>
        <w:gridCol w:w="928"/>
        <w:gridCol w:w="1134"/>
        <w:gridCol w:w="1072"/>
        <w:gridCol w:w="709"/>
        <w:gridCol w:w="770"/>
        <w:gridCol w:w="1843"/>
        <w:gridCol w:w="992"/>
        <w:gridCol w:w="1560"/>
        <w:gridCol w:w="2126"/>
        <w:gridCol w:w="1859"/>
        <w:gridCol w:w="2410"/>
      </w:tblGrid>
      <w:tr w:rsidR="00910084" w:rsidRPr="008102F2" w:rsidTr="004F348A">
        <w:trPr>
          <w:trHeight w:val="645"/>
        </w:trPr>
        <w:tc>
          <w:tcPr>
            <w:tcW w:w="928" w:type="dxa"/>
            <w:tcBorders>
              <w:top w:val="single" w:sz="8" w:space="0" w:color="auto"/>
              <w:left w:val="single" w:sz="8" w:space="0" w:color="auto"/>
              <w:bottom w:val="single" w:sz="4" w:space="0" w:color="auto"/>
              <w:right w:val="single" w:sz="4" w:space="0" w:color="auto"/>
            </w:tcBorders>
            <w:shd w:val="clear" w:color="auto" w:fill="auto"/>
            <w:vAlign w:val="center"/>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İLİ</w:t>
            </w:r>
          </w:p>
        </w:tc>
        <w:tc>
          <w:tcPr>
            <w:tcW w:w="1134"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İLÇESİ</w:t>
            </w:r>
          </w:p>
        </w:tc>
        <w:tc>
          <w:tcPr>
            <w:tcW w:w="1072"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KÖY</w:t>
            </w:r>
          </w:p>
        </w:tc>
        <w:tc>
          <w:tcPr>
            <w:tcW w:w="709"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ADA</w:t>
            </w:r>
          </w:p>
        </w:tc>
        <w:tc>
          <w:tcPr>
            <w:tcW w:w="770" w:type="dxa"/>
            <w:tcBorders>
              <w:top w:val="single" w:sz="4" w:space="0" w:color="auto"/>
              <w:left w:val="single" w:sz="4" w:space="0" w:color="auto"/>
              <w:bottom w:val="single" w:sz="4" w:space="0" w:color="auto"/>
              <w:right w:val="single" w:sz="4" w:space="0" w:color="auto"/>
            </w:tcBorders>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p>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PARSEL</w:t>
            </w:r>
          </w:p>
        </w:tc>
        <w:tc>
          <w:tcPr>
            <w:tcW w:w="1843" w:type="dxa"/>
            <w:tcBorders>
              <w:top w:val="single" w:sz="4" w:space="0" w:color="auto"/>
              <w:left w:val="nil"/>
              <w:bottom w:val="single" w:sz="4" w:space="0" w:color="auto"/>
              <w:right w:val="single" w:sz="4" w:space="0" w:color="auto"/>
            </w:tcBorders>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p>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YÜZÖLÇÜMÜ (M2)</w:t>
            </w:r>
          </w:p>
        </w:tc>
        <w:tc>
          <w:tcPr>
            <w:tcW w:w="992"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KİRA SÜRESİ</w:t>
            </w:r>
          </w:p>
        </w:tc>
        <w:tc>
          <w:tcPr>
            <w:tcW w:w="1560"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KİRALAMA AMACI</w:t>
            </w:r>
          </w:p>
        </w:tc>
        <w:tc>
          <w:tcPr>
            <w:tcW w:w="2126"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BAŞVURU BEDELİ (1.GRUP)</w:t>
            </w:r>
          </w:p>
        </w:tc>
        <w:tc>
          <w:tcPr>
            <w:tcW w:w="1859"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BAŞVURU</w:t>
            </w:r>
          </w:p>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 xml:space="preserve"> BEDELİ </w:t>
            </w:r>
          </w:p>
          <w:p w:rsidR="00910084" w:rsidRPr="005105FE" w:rsidRDefault="00910084" w:rsidP="00BF5FB4">
            <w:pPr>
              <w:spacing w:after="0" w:line="240" w:lineRule="auto"/>
              <w:jc w:val="center"/>
              <w:rPr>
                <w:rFonts w:ascii="Times New Roman" w:eastAsia="Times New Roman" w:hAnsi="Times New Roman" w:cs="Times New Roman"/>
                <w:b/>
                <w:bCs/>
                <w:sz w:val="20"/>
                <w:szCs w:val="20"/>
                <w:lang w:eastAsia="tr-TR"/>
              </w:rPr>
            </w:pPr>
            <w:r w:rsidRPr="005105FE">
              <w:rPr>
                <w:rFonts w:ascii="Times New Roman" w:eastAsia="Times New Roman" w:hAnsi="Times New Roman" w:cs="Times New Roman"/>
                <w:b/>
                <w:bCs/>
                <w:sz w:val="20"/>
                <w:szCs w:val="20"/>
                <w:lang w:eastAsia="tr-TR"/>
              </w:rPr>
              <w:t>(2. GRUP)</w:t>
            </w:r>
          </w:p>
        </w:tc>
        <w:tc>
          <w:tcPr>
            <w:tcW w:w="2410" w:type="dxa"/>
            <w:tcBorders>
              <w:top w:val="single" w:sz="8" w:space="0" w:color="auto"/>
              <w:left w:val="nil"/>
              <w:bottom w:val="single" w:sz="4" w:space="0" w:color="auto"/>
              <w:right w:val="single" w:sz="4" w:space="0" w:color="auto"/>
            </w:tcBorders>
            <w:shd w:val="clear" w:color="auto" w:fill="auto"/>
            <w:vAlign w:val="center"/>
            <w:hideMark/>
          </w:tcPr>
          <w:p w:rsidR="00910084" w:rsidRPr="005105FE" w:rsidRDefault="00910084" w:rsidP="008D1CB6">
            <w:pPr>
              <w:spacing w:after="0" w:line="240" w:lineRule="auto"/>
              <w:jc w:val="center"/>
              <w:rPr>
                <w:rFonts w:ascii="Times New Roman" w:eastAsia="Times New Roman" w:hAnsi="Times New Roman" w:cs="Times New Roman"/>
                <w:b/>
                <w:bCs/>
                <w:sz w:val="20"/>
                <w:szCs w:val="20"/>
                <w:lang w:eastAsia="tr-TR"/>
              </w:rPr>
            </w:pPr>
            <w:r>
              <w:rPr>
                <w:rFonts w:ascii="Times New Roman" w:eastAsia="Times New Roman" w:hAnsi="Times New Roman" w:cs="Times New Roman"/>
                <w:b/>
                <w:bCs/>
                <w:sz w:val="20"/>
                <w:szCs w:val="20"/>
                <w:lang w:eastAsia="tr-TR"/>
              </w:rPr>
              <w:t>SON BAŞVURU TARİHİ</w:t>
            </w:r>
            <w:r w:rsidRPr="005105FE">
              <w:rPr>
                <w:rFonts w:ascii="Times New Roman" w:eastAsia="Times New Roman" w:hAnsi="Times New Roman" w:cs="Times New Roman"/>
                <w:b/>
                <w:bCs/>
                <w:sz w:val="20"/>
                <w:szCs w:val="20"/>
                <w:lang w:eastAsia="tr-TR"/>
              </w:rPr>
              <w:t xml:space="preserve"> / SAATİ</w:t>
            </w:r>
          </w:p>
        </w:tc>
      </w:tr>
      <w:tr w:rsidR="004F348A" w:rsidRPr="008102F2" w:rsidTr="004F348A">
        <w:trPr>
          <w:trHeight w:val="753"/>
        </w:trPr>
        <w:tc>
          <w:tcPr>
            <w:tcW w:w="928" w:type="dxa"/>
            <w:tcBorders>
              <w:top w:val="single" w:sz="4" w:space="0" w:color="auto"/>
              <w:left w:val="single" w:sz="4" w:space="0" w:color="auto"/>
              <w:bottom w:val="single" w:sz="4" w:space="0" w:color="auto"/>
              <w:right w:val="single" w:sz="4" w:space="0" w:color="auto"/>
            </w:tcBorders>
            <w:shd w:val="clear" w:color="auto" w:fill="auto"/>
            <w:vAlign w:val="center"/>
          </w:tcPr>
          <w:p w:rsidR="004F348A" w:rsidRPr="008102F2" w:rsidRDefault="004F348A"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Burdur </w:t>
            </w:r>
          </w:p>
        </w:tc>
        <w:tc>
          <w:tcPr>
            <w:tcW w:w="1134"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Tefenni</w:t>
            </w:r>
          </w:p>
        </w:tc>
        <w:tc>
          <w:tcPr>
            <w:tcW w:w="1072"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8D1CB6">
            <w:pPr>
              <w:spacing w:after="0"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Belkaya</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173</w:t>
            </w:r>
          </w:p>
        </w:tc>
        <w:tc>
          <w:tcPr>
            <w:tcW w:w="770" w:type="dxa"/>
            <w:tcBorders>
              <w:top w:val="single" w:sz="4" w:space="0" w:color="auto"/>
              <w:left w:val="single" w:sz="4" w:space="0" w:color="auto"/>
              <w:bottom w:val="single" w:sz="4" w:space="0" w:color="auto"/>
              <w:right w:val="single" w:sz="4" w:space="0" w:color="auto"/>
            </w:tcBorders>
            <w:vAlign w:val="center"/>
          </w:tcPr>
          <w:p w:rsidR="004F348A" w:rsidRPr="008102F2" w:rsidRDefault="004F348A"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w:t>
            </w:r>
          </w:p>
        </w:tc>
        <w:tc>
          <w:tcPr>
            <w:tcW w:w="1843" w:type="dxa"/>
            <w:tcBorders>
              <w:top w:val="single" w:sz="4" w:space="0" w:color="auto"/>
              <w:left w:val="nil"/>
              <w:bottom w:val="single" w:sz="4" w:space="0" w:color="auto"/>
              <w:right w:val="single" w:sz="4" w:space="0" w:color="auto"/>
            </w:tcBorders>
          </w:tcPr>
          <w:p w:rsidR="004F348A" w:rsidRPr="005105FE" w:rsidRDefault="004F348A" w:rsidP="008D1CB6">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145.910,83 ağaçlandırılacak kısmı 81.920,55 </w:t>
            </w:r>
          </w:p>
        </w:tc>
        <w:tc>
          <w:tcPr>
            <w:tcW w:w="992"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D916A7">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10 Yıl</w:t>
            </w:r>
          </w:p>
        </w:tc>
        <w:tc>
          <w:tcPr>
            <w:tcW w:w="1560"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8D1CB6">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Ağaçlandırma</w:t>
            </w:r>
          </w:p>
        </w:tc>
        <w:tc>
          <w:tcPr>
            <w:tcW w:w="2126" w:type="dxa"/>
            <w:vMerge w:val="restart"/>
            <w:tcBorders>
              <w:top w:val="single" w:sz="4" w:space="0" w:color="auto"/>
              <w:left w:val="nil"/>
              <w:right w:val="single" w:sz="4" w:space="0" w:color="auto"/>
            </w:tcBorders>
            <w:shd w:val="clear" w:color="auto" w:fill="auto"/>
            <w:vAlign w:val="center"/>
          </w:tcPr>
          <w:p w:rsidR="004F348A"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2021 yılı </w:t>
            </w:r>
            <w:r w:rsidR="006325D0">
              <w:rPr>
                <w:rFonts w:ascii="Times New Roman" w:eastAsia="Times New Roman" w:hAnsi="Times New Roman" w:cs="Times New Roman"/>
                <w:sz w:val="24"/>
                <w:szCs w:val="24"/>
                <w:lang w:eastAsia="tr-TR"/>
              </w:rPr>
              <w:t xml:space="preserve">için </w:t>
            </w:r>
            <w:r>
              <w:rPr>
                <w:rFonts w:ascii="Times New Roman" w:eastAsia="Times New Roman" w:hAnsi="Times New Roman" w:cs="Times New Roman"/>
                <w:sz w:val="24"/>
                <w:szCs w:val="24"/>
                <w:lang w:eastAsia="tr-TR"/>
              </w:rPr>
              <w:t>1.250</w:t>
            </w:r>
            <w:r w:rsidRPr="008102F2">
              <w:rPr>
                <w:rFonts w:ascii="Times New Roman" w:eastAsia="Times New Roman" w:hAnsi="Times New Roman" w:cs="Times New Roman"/>
                <w:sz w:val="24"/>
                <w:szCs w:val="24"/>
                <w:lang w:eastAsia="tr-TR"/>
              </w:rPr>
              <w:t>,00TL</w:t>
            </w:r>
          </w:p>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2022 yılı </w:t>
            </w:r>
            <w:r w:rsidR="006325D0">
              <w:rPr>
                <w:rFonts w:ascii="Times New Roman" w:eastAsia="Times New Roman" w:hAnsi="Times New Roman" w:cs="Times New Roman"/>
                <w:sz w:val="24"/>
                <w:szCs w:val="24"/>
                <w:lang w:eastAsia="tr-TR"/>
              </w:rPr>
              <w:t xml:space="preserve">için </w:t>
            </w:r>
            <w:r>
              <w:rPr>
                <w:rFonts w:ascii="Times New Roman" w:eastAsia="Times New Roman" w:hAnsi="Times New Roman" w:cs="Times New Roman"/>
                <w:sz w:val="24"/>
                <w:szCs w:val="24"/>
                <w:lang w:eastAsia="tr-TR"/>
              </w:rPr>
              <w:t>1.500,00</w:t>
            </w:r>
            <w:r w:rsidRPr="008102F2">
              <w:rPr>
                <w:rFonts w:ascii="Times New Roman" w:eastAsia="Times New Roman" w:hAnsi="Times New Roman" w:cs="Times New Roman"/>
                <w:sz w:val="24"/>
                <w:szCs w:val="24"/>
                <w:lang w:eastAsia="tr-TR"/>
              </w:rPr>
              <w:t>TL</w:t>
            </w:r>
          </w:p>
        </w:tc>
        <w:tc>
          <w:tcPr>
            <w:tcW w:w="1859" w:type="dxa"/>
            <w:vMerge w:val="restart"/>
            <w:tcBorders>
              <w:top w:val="single" w:sz="4" w:space="0" w:color="auto"/>
              <w:left w:val="nil"/>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2021 yılı</w:t>
            </w:r>
            <w:r w:rsidR="006325D0">
              <w:rPr>
                <w:rFonts w:ascii="Times New Roman" w:eastAsia="Times New Roman" w:hAnsi="Times New Roman" w:cs="Times New Roman"/>
                <w:sz w:val="24"/>
                <w:szCs w:val="24"/>
                <w:lang w:eastAsia="tr-TR"/>
              </w:rPr>
              <w:t xml:space="preserve"> için</w:t>
            </w:r>
            <w:r>
              <w:rPr>
                <w:rFonts w:ascii="Times New Roman" w:eastAsia="Times New Roman" w:hAnsi="Times New Roman" w:cs="Times New Roman"/>
                <w:sz w:val="24"/>
                <w:szCs w:val="24"/>
                <w:lang w:eastAsia="tr-TR"/>
              </w:rPr>
              <w:t xml:space="preserve"> 12.500,00TL 2022 yılı </w:t>
            </w:r>
            <w:r w:rsidR="006325D0">
              <w:rPr>
                <w:rFonts w:ascii="Times New Roman" w:eastAsia="Times New Roman" w:hAnsi="Times New Roman" w:cs="Times New Roman"/>
                <w:sz w:val="24"/>
                <w:szCs w:val="24"/>
                <w:lang w:eastAsia="tr-TR"/>
              </w:rPr>
              <w:t xml:space="preserve">için </w:t>
            </w:r>
            <w:r>
              <w:rPr>
                <w:rFonts w:ascii="Times New Roman" w:eastAsia="Times New Roman" w:hAnsi="Times New Roman" w:cs="Times New Roman"/>
                <w:sz w:val="24"/>
                <w:szCs w:val="24"/>
                <w:lang w:eastAsia="tr-TR"/>
              </w:rPr>
              <w:t>15.000,00TL</w:t>
            </w:r>
          </w:p>
        </w:tc>
        <w:tc>
          <w:tcPr>
            <w:tcW w:w="2410"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13.01.2023 - 17</w:t>
            </w:r>
            <w:r w:rsidRPr="008102F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3</w:t>
            </w:r>
            <w:r w:rsidRPr="008102F2">
              <w:rPr>
                <w:rFonts w:ascii="Times New Roman" w:eastAsia="Times New Roman" w:hAnsi="Times New Roman" w:cs="Times New Roman"/>
                <w:sz w:val="24"/>
                <w:szCs w:val="24"/>
                <w:lang w:eastAsia="tr-TR"/>
              </w:rPr>
              <w:t>0</w:t>
            </w:r>
          </w:p>
        </w:tc>
      </w:tr>
      <w:tr w:rsidR="004F348A" w:rsidRPr="008102F2" w:rsidTr="004F348A">
        <w:trPr>
          <w:trHeight w:val="753"/>
        </w:trPr>
        <w:tc>
          <w:tcPr>
            <w:tcW w:w="928" w:type="dxa"/>
            <w:tcBorders>
              <w:top w:val="single" w:sz="4" w:space="0" w:color="auto"/>
              <w:left w:val="single" w:sz="8" w:space="0" w:color="auto"/>
              <w:bottom w:val="single" w:sz="4"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Burdur </w:t>
            </w:r>
          </w:p>
        </w:tc>
        <w:tc>
          <w:tcPr>
            <w:tcW w:w="1134"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Tefenni</w:t>
            </w:r>
          </w:p>
        </w:tc>
        <w:tc>
          <w:tcPr>
            <w:tcW w:w="1072"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Belkaya</w:t>
            </w:r>
            <w:proofErr w:type="spellEnd"/>
          </w:p>
        </w:tc>
        <w:tc>
          <w:tcPr>
            <w:tcW w:w="709"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125</w:t>
            </w:r>
          </w:p>
        </w:tc>
        <w:tc>
          <w:tcPr>
            <w:tcW w:w="770" w:type="dxa"/>
            <w:tcBorders>
              <w:top w:val="single" w:sz="4" w:space="0" w:color="auto"/>
              <w:left w:val="single" w:sz="4" w:space="0" w:color="auto"/>
              <w:bottom w:val="single" w:sz="4" w:space="0" w:color="auto"/>
              <w:right w:val="single" w:sz="4" w:space="0" w:color="auto"/>
            </w:tcBorders>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w:t>
            </w:r>
          </w:p>
        </w:tc>
        <w:tc>
          <w:tcPr>
            <w:tcW w:w="1843" w:type="dxa"/>
            <w:tcBorders>
              <w:top w:val="single" w:sz="4" w:space="0" w:color="auto"/>
              <w:left w:val="nil"/>
              <w:bottom w:val="single" w:sz="4" w:space="0" w:color="auto"/>
              <w:right w:val="single" w:sz="4" w:space="0" w:color="auto"/>
            </w:tcBorders>
          </w:tcPr>
          <w:p w:rsidR="004F348A" w:rsidRDefault="004F348A" w:rsidP="004F348A">
            <w:pPr>
              <w:tabs>
                <w:tab w:val="center" w:pos="851"/>
              </w:tabs>
              <w:spacing w:after="0" w:line="240" w:lineRule="auto"/>
              <w:rPr>
                <w:rFonts w:ascii="Times New Roman" w:eastAsia="Times New Roman" w:hAnsi="Times New Roman" w:cs="Times New Roman"/>
                <w:sz w:val="24"/>
                <w:szCs w:val="24"/>
                <w:lang w:eastAsia="tr-TR"/>
              </w:rPr>
            </w:pPr>
          </w:p>
          <w:p w:rsidR="004F348A" w:rsidRPr="005105FE" w:rsidRDefault="004F348A" w:rsidP="004F348A">
            <w:pPr>
              <w:tabs>
                <w:tab w:val="center" w:pos="851"/>
              </w:tabs>
              <w:spacing w:after="0" w:line="240" w:lineRule="auto"/>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ab/>
              <w:t>48.834,91</w:t>
            </w:r>
          </w:p>
        </w:tc>
        <w:tc>
          <w:tcPr>
            <w:tcW w:w="992"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10 Yıl</w:t>
            </w:r>
          </w:p>
        </w:tc>
        <w:tc>
          <w:tcPr>
            <w:tcW w:w="1560"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Ağaçlandırma</w:t>
            </w:r>
          </w:p>
        </w:tc>
        <w:tc>
          <w:tcPr>
            <w:tcW w:w="2126" w:type="dxa"/>
            <w:vMerge/>
            <w:tcBorders>
              <w:left w:val="nil"/>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p>
        </w:tc>
        <w:tc>
          <w:tcPr>
            <w:tcW w:w="1859" w:type="dxa"/>
            <w:vMerge/>
            <w:tcBorders>
              <w:left w:val="nil"/>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p>
        </w:tc>
        <w:tc>
          <w:tcPr>
            <w:tcW w:w="2410" w:type="dxa"/>
            <w:tcBorders>
              <w:top w:val="single" w:sz="4" w:space="0" w:color="auto"/>
              <w:left w:val="nil"/>
              <w:bottom w:val="single" w:sz="4"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13.01.2023 - 17</w:t>
            </w:r>
            <w:r w:rsidRPr="008102F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3</w:t>
            </w:r>
            <w:r w:rsidRPr="008102F2">
              <w:rPr>
                <w:rFonts w:ascii="Times New Roman" w:eastAsia="Times New Roman" w:hAnsi="Times New Roman" w:cs="Times New Roman"/>
                <w:sz w:val="24"/>
                <w:szCs w:val="24"/>
                <w:lang w:eastAsia="tr-TR"/>
              </w:rPr>
              <w:t>0</w:t>
            </w:r>
          </w:p>
        </w:tc>
      </w:tr>
      <w:tr w:rsidR="004F348A" w:rsidRPr="008102F2" w:rsidTr="004F348A">
        <w:trPr>
          <w:trHeight w:val="753"/>
        </w:trPr>
        <w:tc>
          <w:tcPr>
            <w:tcW w:w="928" w:type="dxa"/>
            <w:tcBorders>
              <w:top w:val="single" w:sz="4" w:space="0" w:color="auto"/>
              <w:left w:val="single" w:sz="8" w:space="0" w:color="auto"/>
              <w:bottom w:val="single" w:sz="8"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 xml:space="preserve">Burdur </w:t>
            </w:r>
          </w:p>
        </w:tc>
        <w:tc>
          <w:tcPr>
            <w:tcW w:w="1134" w:type="dxa"/>
            <w:tcBorders>
              <w:top w:val="single" w:sz="4" w:space="0" w:color="auto"/>
              <w:left w:val="nil"/>
              <w:bottom w:val="single" w:sz="8"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Tefenni</w:t>
            </w:r>
          </w:p>
        </w:tc>
        <w:tc>
          <w:tcPr>
            <w:tcW w:w="1072" w:type="dxa"/>
            <w:tcBorders>
              <w:top w:val="single" w:sz="4" w:space="0" w:color="auto"/>
              <w:left w:val="nil"/>
              <w:bottom w:val="single" w:sz="8"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proofErr w:type="spellStart"/>
            <w:r>
              <w:rPr>
                <w:rFonts w:ascii="Times New Roman" w:eastAsia="Times New Roman" w:hAnsi="Times New Roman" w:cs="Times New Roman"/>
                <w:sz w:val="24"/>
                <w:szCs w:val="24"/>
                <w:lang w:eastAsia="tr-TR"/>
              </w:rPr>
              <w:t>Belkaya</w:t>
            </w:r>
            <w:proofErr w:type="spellEnd"/>
          </w:p>
        </w:tc>
        <w:tc>
          <w:tcPr>
            <w:tcW w:w="709" w:type="dxa"/>
            <w:tcBorders>
              <w:top w:val="single" w:sz="4" w:space="0" w:color="auto"/>
              <w:left w:val="nil"/>
              <w:bottom w:val="single" w:sz="8" w:space="0" w:color="auto"/>
              <w:right w:val="single" w:sz="4" w:space="0" w:color="auto"/>
            </w:tcBorders>
            <w:shd w:val="clear" w:color="auto" w:fill="auto"/>
            <w:vAlign w:val="center"/>
          </w:tcPr>
          <w:p w:rsidR="004F348A"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128</w:t>
            </w:r>
          </w:p>
        </w:tc>
        <w:tc>
          <w:tcPr>
            <w:tcW w:w="770" w:type="dxa"/>
            <w:tcBorders>
              <w:top w:val="single" w:sz="4" w:space="0" w:color="auto"/>
              <w:left w:val="single" w:sz="4" w:space="0" w:color="auto"/>
              <w:bottom w:val="single" w:sz="8" w:space="0" w:color="auto"/>
              <w:right w:val="single" w:sz="4" w:space="0" w:color="auto"/>
            </w:tcBorders>
            <w:vAlign w:val="center"/>
          </w:tcPr>
          <w:p w:rsidR="004F348A"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5</w:t>
            </w:r>
          </w:p>
        </w:tc>
        <w:tc>
          <w:tcPr>
            <w:tcW w:w="1843" w:type="dxa"/>
            <w:tcBorders>
              <w:top w:val="single" w:sz="4" w:space="0" w:color="auto"/>
              <w:left w:val="nil"/>
              <w:bottom w:val="single" w:sz="4" w:space="0" w:color="auto"/>
              <w:right w:val="single" w:sz="4" w:space="0" w:color="auto"/>
            </w:tcBorders>
          </w:tcPr>
          <w:p w:rsidR="004F348A" w:rsidRDefault="004F348A" w:rsidP="004F348A">
            <w:pPr>
              <w:spacing w:after="0" w:line="240" w:lineRule="auto"/>
              <w:jc w:val="center"/>
              <w:rPr>
                <w:rFonts w:ascii="Times New Roman" w:eastAsia="Times New Roman" w:hAnsi="Times New Roman" w:cs="Times New Roman"/>
                <w:sz w:val="24"/>
                <w:szCs w:val="24"/>
                <w:lang w:eastAsia="tr-TR"/>
              </w:rPr>
            </w:pPr>
          </w:p>
          <w:p w:rsidR="004F348A"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21.781,40</w:t>
            </w:r>
          </w:p>
        </w:tc>
        <w:tc>
          <w:tcPr>
            <w:tcW w:w="992" w:type="dxa"/>
            <w:tcBorders>
              <w:top w:val="single" w:sz="4" w:space="0" w:color="auto"/>
              <w:left w:val="nil"/>
              <w:bottom w:val="single" w:sz="8"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10 Yıl</w:t>
            </w:r>
          </w:p>
        </w:tc>
        <w:tc>
          <w:tcPr>
            <w:tcW w:w="1560" w:type="dxa"/>
            <w:tcBorders>
              <w:top w:val="single" w:sz="4" w:space="0" w:color="auto"/>
              <w:left w:val="nil"/>
              <w:bottom w:val="single" w:sz="8"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r w:rsidRPr="008102F2">
              <w:rPr>
                <w:rFonts w:ascii="Times New Roman" w:eastAsia="Times New Roman" w:hAnsi="Times New Roman" w:cs="Times New Roman"/>
                <w:sz w:val="24"/>
                <w:szCs w:val="24"/>
                <w:lang w:eastAsia="tr-TR"/>
              </w:rPr>
              <w:t>Ağaçlandırma</w:t>
            </w:r>
          </w:p>
        </w:tc>
        <w:tc>
          <w:tcPr>
            <w:tcW w:w="2126" w:type="dxa"/>
            <w:vMerge/>
            <w:tcBorders>
              <w:left w:val="nil"/>
              <w:bottom w:val="single" w:sz="8"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p>
        </w:tc>
        <w:tc>
          <w:tcPr>
            <w:tcW w:w="1859" w:type="dxa"/>
            <w:vMerge/>
            <w:tcBorders>
              <w:left w:val="nil"/>
              <w:bottom w:val="single" w:sz="8" w:space="0" w:color="auto"/>
              <w:right w:val="single" w:sz="4" w:space="0" w:color="auto"/>
            </w:tcBorders>
            <w:shd w:val="clear" w:color="auto" w:fill="auto"/>
            <w:vAlign w:val="center"/>
          </w:tcPr>
          <w:p w:rsidR="004F348A" w:rsidRPr="008102F2" w:rsidRDefault="004F348A" w:rsidP="004F348A">
            <w:pPr>
              <w:spacing w:after="0" w:line="240" w:lineRule="auto"/>
              <w:jc w:val="center"/>
              <w:rPr>
                <w:rFonts w:ascii="Times New Roman" w:eastAsia="Times New Roman" w:hAnsi="Times New Roman" w:cs="Times New Roman"/>
                <w:sz w:val="24"/>
                <w:szCs w:val="24"/>
                <w:lang w:eastAsia="tr-TR"/>
              </w:rPr>
            </w:pPr>
          </w:p>
        </w:tc>
        <w:tc>
          <w:tcPr>
            <w:tcW w:w="2410" w:type="dxa"/>
            <w:tcBorders>
              <w:top w:val="single" w:sz="4" w:space="0" w:color="auto"/>
              <w:left w:val="nil"/>
              <w:bottom w:val="single" w:sz="8" w:space="0" w:color="auto"/>
              <w:right w:val="single" w:sz="4" w:space="0" w:color="auto"/>
            </w:tcBorders>
            <w:shd w:val="clear" w:color="auto" w:fill="auto"/>
            <w:vAlign w:val="center"/>
          </w:tcPr>
          <w:p w:rsidR="004F348A" w:rsidRDefault="004F348A" w:rsidP="004F348A">
            <w:pPr>
              <w:spacing w:after="0" w:line="240" w:lineRule="auto"/>
              <w:jc w:val="center"/>
              <w:rPr>
                <w:rFonts w:ascii="Times New Roman" w:eastAsia="Times New Roman" w:hAnsi="Times New Roman" w:cs="Times New Roman"/>
                <w:sz w:val="24"/>
                <w:szCs w:val="24"/>
                <w:lang w:eastAsia="tr-TR"/>
              </w:rPr>
            </w:pPr>
            <w:r>
              <w:rPr>
                <w:rFonts w:ascii="Times New Roman" w:eastAsia="Times New Roman" w:hAnsi="Times New Roman" w:cs="Times New Roman"/>
                <w:sz w:val="24"/>
                <w:szCs w:val="24"/>
                <w:lang w:eastAsia="tr-TR"/>
              </w:rPr>
              <w:t>13.01.2023 - 17</w:t>
            </w:r>
            <w:r w:rsidRPr="008102F2">
              <w:rPr>
                <w:rFonts w:ascii="Times New Roman" w:eastAsia="Times New Roman" w:hAnsi="Times New Roman" w:cs="Times New Roman"/>
                <w:sz w:val="24"/>
                <w:szCs w:val="24"/>
                <w:lang w:eastAsia="tr-TR"/>
              </w:rPr>
              <w:t>:</w:t>
            </w:r>
            <w:r>
              <w:rPr>
                <w:rFonts w:ascii="Times New Roman" w:eastAsia="Times New Roman" w:hAnsi="Times New Roman" w:cs="Times New Roman"/>
                <w:sz w:val="24"/>
                <w:szCs w:val="24"/>
                <w:lang w:eastAsia="tr-TR"/>
              </w:rPr>
              <w:t>3</w:t>
            </w:r>
            <w:r w:rsidRPr="008102F2">
              <w:rPr>
                <w:rFonts w:ascii="Times New Roman" w:eastAsia="Times New Roman" w:hAnsi="Times New Roman" w:cs="Times New Roman"/>
                <w:sz w:val="24"/>
                <w:szCs w:val="24"/>
                <w:lang w:eastAsia="tr-TR"/>
              </w:rPr>
              <w:t>0</w:t>
            </w:r>
          </w:p>
        </w:tc>
      </w:tr>
    </w:tbl>
    <w:p w:rsidR="0037714C" w:rsidRDefault="0037714C" w:rsidP="008102F2">
      <w:pPr>
        <w:jc w:val="both"/>
        <w:rPr>
          <w:rFonts w:ascii="Times New Roman" w:hAnsi="Times New Roman" w:cs="Times New Roman"/>
          <w:b/>
          <w:sz w:val="24"/>
          <w:szCs w:val="24"/>
        </w:rPr>
      </w:pPr>
    </w:p>
    <w:p w:rsidR="008D1CB6" w:rsidRPr="008102F2" w:rsidRDefault="008102F2" w:rsidP="008102F2">
      <w:pPr>
        <w:jc w:val="both"/>
        <w:rPr>
          <w:rFonts w:ascii="Times New Roman" w:hAnsi="Times New Roman" w:cs="Times New Roman"/>
          <w:sz w:val="24"/>
          <w:szCs w:val="24"/>
        </w:rPr>
      </w:pPr>
      <w:r w:rsidRPr="008102F2">
        <w:rPr>
          <w:rFonts w:ascii="Times New Roman" w:hAnsi="Times New Roman" w:cs="Times New Roman"/>
          <w:b/>
          <w:sz w:val="24"/>
          <w:szCs w:val="24"/>
        </w:rPr>
        <w:t>1)</w:t>
      </w:r>
      <w:r w:rsidRPr="008102F2">
        <w:rPr>
          <w:rFonts w:ascii="Times New Roman" w:hAnsi="Times New Roman" w:cs="Times New Roman"/>
          <w:sz w:val="24"/>
          <w:szCs w:val="24"/>
        </w:rPr>
        <w:t xml:space="preserve"> </w:t>
      </w:r>
      <w:r w:rsidR="008D1CB6" w:rsidRPr="008102F2">
        <w:rPr>
          <w:rFonts w:ascii="Times New Roman" w:hAnsi="Times New Roman" w:cs="Times New Roman"/>
          <w:sz w:val="24"/>
          <w:szCs w:val="24"/>
        </w:rPr>
        <w:t>358 sıra sayılı Milli Emlak Genel Tebliği ve 23/</w:t>
      </w:r>
      <w:r w:rsidR="00DE427F">
        <w:rPr>
          <w:rFonts w:ascii="Times New Roman" w:hAnsi="Times New Roman" w:cs="Times New Roman"/>
          <w:sz w:val="24"/>
          <w:szCs w:val="24"/>
        </w:rPr>
        <w:t>10</w:t>
      </w:r>
      <w:r w:rsidR="008D1CB6" w:rsidRPr="008102F2">
        <w:rPr>
          <w:rFonts w:ascii="Times New Roman" w:hAnsi="Times New Roman" w:cs="Times New Roman"/>
          <w:sz w:val="24"/>
          <w:szCs w:val="24"/>
        </w:rPr>
        <w:t>/20</w:t>
      </w:r>
      <w:r w:rsidR="00DE427F">
        <w:rPr>
          <w:rFonts w:ascii="Times New Roman" w:hAnsi="Times New Roman" w:cs="Times New Roman"/>
          <w:sz w:val="24"/>
          <w:szCs w:val="24"/>
        </w:rPr>
        <w:t>19</w:t>
      </w:r>
      <w:r w:rsidR="008D1CB6" w:rsidRPr="008102F2">
        <w:rPr>
          <w:rFonts w:ascii="Times New Roman" w:hAnsi="Times New Roman" w:cs="Times New Roman"/>
          <w:sz w:val="24"/>
          <w:szCs w:val="24"/>
        </w:rPr>
        <w:t xml:space="preserve"> tarihli ve </w:t>
      </w:r>
      <w:r w:rsidR="00DE427F">
        <w:rPr>
          <w:rFonts w:ascii="Times New Roman" w:hAnsi="Times New Roman" w:cs="Times New Roman"/>
          <w:sz w:val="24"/>
          <w:szCs w:val="24"/>
        </w:rPr>
        <w:t>30927</w:t>
      </w:r>
      <w:r w:rsidR="008D1CB6" w:rsidRPr="008102F2">
        <w:rPr>
          <w:rFonts w:ascii="Times New Roman" w:hAnsi="Times New Roman" w:cs="Times New Roman"/>
          <w:sz w:val="24"/>
          <w:szCs w:val="24"/>
        </w:rPr>
        <w:t xml:space="preserve"> sayılı Resmi Gazetede yayımlanarak yürürlüğe giren Ağaçlandırma Yönetmeliği çerçevesinde; ağaçlandırma yapılmak üzere 10 (on) yılı (on yıl </w:t>
      </w:r>
      <w:proofErr w:type="gramStart"/>
      <w:r w:rsidR="008D1CB6" w:rsidRPr="008102F2">
        <w:rPr>
          <w:rFonts w:ascii="Times New Roman" w:hAnsi="Times New Roman" w:cs="Times New Roman"/>
          <w:sz w:val="24"/>
          <w:szCs w:val="24"/>
        </w:rPr>
        <w:t>dahil</w:t>
      </w:r>
      <w:proofErr w:type="gramEnd"/>
      <w:r w:rsidR="008D1CB6" w:rsidRPr="008102F2">
        <w:rPr>
          <w:rFonts w:ascii="Times New Roman" w:hAnsi="Times New Roman" w:cs="Times New Roman"/>
          <w:sz w:val="24"/>
          <w:szCs w:val="24"/>
        </w:rPr>
        <w:t xml:space="preserve">) geçmemek üzere gerçek veya tüzel kişilerden ön izin ve kiralama işlemleri için başvurular alınacaktır. </w:t>
      </w:r>
    </w:p>
    <w:p w:rsidR="008734EA" w:rsidRPr="008102F2" w:rsidRDefault="00875656" w:rsidP="008102F2">
      <w:pPr>
        <w:rPr>
          <w:rFonts w:ascii="Times New Roman" w:hAnsi="Times New Roman" w:cs="Times New Roman"/>
          <w:sz w:val="24"/>
          <w:szCs w:val="24"/>
        </w:rPr>
      </w:pPr>
      <w:r>
        <w:rPr>
          <w:rFonts w:ascii="Times New Roman" w:hAnsi="Times New Roman" w:cs="Times New Roman"/>
          <w:b/>
          <w:sz w:val="24"/>
          <w:szCs w:val="24"/>
        </w:rPr>
        <w:t>2</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w:t>
      </w:r>
      <w:r w:rsidR="008D1CB6" w:rsidRPr="008102F2">
        <w:rPr>
          <w:rFonts w:ascii="Times New Roman" w:hAnsi="Times New Roman" w:cs="Times New Roman"/>
          <w:b/>
          <w:sz w:val="24"/>
          <w:szCs w:val="24"/>
        </w:rPr>
        <w:t>Başvuru süresi</w:t>
      </w:r>
      <w:r w:rsidR="008D1CB6" w:rsidRPr="008102F2">
        <w:rPr>
          <w:rFonts w:ascii="Times New Roman" w:hAnsi="Times New Roman" w:cs="Times New Roman"/>
          <w:sz w:val="24"/>
          <w:szCs w:val="24"/>
        </w:rPr>
        <w:t xml:space="preserve"> </w:t>
      </w:r>
      <w:r w:rsidR="00BA3BC9">
        <w:rPr>
          <w:rFonts w:ascii="Times New Roman" w:hAnsi="Times New Roman" w:cs="Times New Roman"/>
          <w:sz w:val="24"/>
          <w:szCs w:val="24"/>
        </w:rPr>
        <w:t>13.01.2023</w:t>
      </w:r>
      <w:r w:rsidR="008D1CB6" w:rsidRPr="008102F2">
        <w:rPr>
          <w:rFonts w:ascii="Times New Roman" w:hAnsi="Times New Roman" w:cs="Times New Roman"/>
          <w:sz w:val="24"/>
          <w:szCs w:val="24"/>
        </w:rPr>
        <w:t xml:space="preserve"> </w:t>
      </w:r>
      <w:r>
        <w:rPr>
          <w:rFonts w:ascii="Times New Roman" w:hAnsi="Times New Roman" w:cs="Times New Roman"/>
          <w:sz w:val="24"/>
          <w:szCs w:val="24"/>
        </w:rPr>
        <w:t>Cuma</w:t>
      </w:r>
      <w:r w:rsidR="008D1CB6" w:rsidRPr="008102F2">
        <w:rPr>
          <w:rFonts w:ascii="Times New Roman" w:hAnsi="Times New Roman" w:cs="Times New Roman"/>
          <w:sz w:val="24"/>
          <w:szCs w:val="24"/>
        </w:rPr>
        <w:t xml:space="preserve"> günü </w:t>
      </w:r>
      <w:r w:rsidR="009868AE">
        <w:rPr>
          <w:rFonts w:ascii="Times New Roman" w:hAnsi="Times New Roman" w:cs="Times New Roman"/>
          <w:sz w:val="24"/>
          <w:szCs w:val="24"/>
        </w:rPr>
        <w:t>mesai</w:t>
      </w:r>
      <w:r>
        <w:rPr>
          <w:rFonts w:ascii="Times New Roman" w:hAnsi="Times New Roman" w:cs="Times New Roman"/>
          <w:sz w:val="24"/>
          <w:szCs w:val="24"/>
        </w:rPr>
        <w:t xml:space="preserve"> saati</w:t>
      </w:r>
      <w:r w:rsidR="009868AE">
        <w:rPr>
          <w:rFonts w:ascii="Times New Roman" w:hAnsi="Times New Roman" w:cs="Times New Roman"/>
          <w:sz w:val="24"/>
          <w:szCs w:val="24"/>
        </w:rPr>
        <w:t xml:space="preserve"> bitimine</w:t>
      </w:r>
      <w:r w:rsidR="008D1CB6" w:rsidRPr="008102F2">
        <w:rPr>
          <w:rFonts w:ascii="Times New Roman" w:hAnsi="Times New Roman" w:cs="Times New Roman"/>
          <w:sz w:val="24"/>
          <w:szCs w:val="24"/>
        </w:rPr>
        <w:t xml:space="preserve"> kadardır.</w:t>
      </w:r>
    </w:p>
    <w:p w:rsidR="008C3A1B"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3</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Söz konusu taşınmaz</w:t>
      </w:r>
      <w:r w:rsidR="006F6CF6">
        <w:rPr>
          <w:rFonts w:ascii="Times New Roman" w:hAnsi="Times New Roman" w:cs="Times New Roman"/>
          <w:sz w:val="24"/>
          <w:szCs w:val="24"/>
        </w:rPr>
        <w:t>lar</w:t>
      </w:r>
      <w:r w:rsidR="008D1CB6" w:rsidRPr="008102F2">
        <w:rPr>
          <w:rFonts w:ascii="Times New Roman" w:hAnsi="Times New Roman" w:cs="Times New Roman"/>
          <w:sz w:val="24"/>
          <w:szCs w:val="24"/>
        </w:rPr>
        <w:t xml:space="preserve">ı kiralamak isteyenlerin yukarıda belirtilen başvuru süresi içerisinde </w:t>
      </w:r>
      <w:r w:rsidR="00C87228">
        <w:rPr>
          <w:rFonts w:ascii="Times New Roman" w:hAnsi="Times New Roman" w:cs="Times New Roman"/>
          <w:b/>
          <w:sz w:val="24"/>
          <w:szCs w:val="24"/>
        </w:rPr>
        <w:t>Tefenni</w:t>
      </w:r>
      <w:r w:rsidR="00336EF0" w:rsidRPr="00336EF0">
        <w:rPr>
          <w:rFonts w:ascii="Times New Roman" w:hAnsi="Times New Roman" w:cs="Times New Roman"/>
          <w:b/>
          <w:sz w:val="24"/>
          <w:szCs w:val="24"/>
        </w:rPr>
        <w:t xml:space="preserve"> Kaymakamlığı Milli Emlak Şefl</w:t>
      </w:r>
      <w:r w:rsidR="00062708">
        <w:rPr>
          <w:rFonts w:ascii="Times New Roman" w:hAnsi="Times New Roman" w:cs="Times New Roman"/>
          <w:b/>
          <w:sz w:val="24"/>
          <w:szCs w:val="24"/>
        </w:rPr>
        <w:t>i</w:t>
      </w:r>
      <w:r w:rsidR="00336EF0" w:rsidRPr="00336EF0">
        <w:rPr>
          <w:rFonts w:ascii="Times New Roman" w:hAnsi="Times New Roman" w:cs="Times New Roman"/>
          <w:b/>
          <w:sz w:val="24"/>
          <w:szCs w:val="24"/>
        </w:rPr>
        <w:t>ğine</w:t>
      </w:r>
      <w:r w:rsidR="008D1CB6" w:rsidRPr="008102F2">
        <w:rPr>
          <w:rFonts w:ascii="Times New Roman" w:hAnsi="Times New Roman" w:cs="Times New Roman"/>
          <w:sz w:val="24"/>
          <w:szCs w:val="24"/>
        </w:rPr>
        <w:t xml:space="preserve"> müracaatları gerekmekte olup, Başvuruda bulunacak, Birinci Gruptan sayılanlar tarafından 358 sıra sayılı Milli Emlak Genel Tebliğinin ekinde yer alan (EK-2/A) dilekçe ile İkinci Grupta sayılanlar tarafından yine aynı Genel Tebliğin ekinde yer alan (EK- 2/B) dilekçe ve başvuru bedelini yatırdığına dair makbuz ile birlikte,</w:t>
      </w:r>
    </w:p>
    <w:p w:rsidR="008C3A1B"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a) Gerçek kişilerin;</w:t>
      </w:r>
      <w:r w:rsidRPr="008102F2">
        <w:rPr>
          <w:rFonts w:ascii="Times New Roman" w:hAnsi="Times New Roman" w:cs="Times New Roman"/>
          <w:sz w:val="24"/>
          <w:szCs w:val="24"/>
        </w:rPr>
        <w:t xml:space="preserve"> </w:t>
      </w:r>
      <w:r w:rsidR="00C425E1" w:rsidRPr="008102F2">
        <w:rPr>
          <w:rFonts w:ascii="Times New Roman" w:hAnsi="Times New Roman" w:cs="Times New Roman"/>
          <w:sz w:val="24"/>
          <w:szCs w:val="24"/>
        </w:rPr>
        <w:t>Y</w:t>
      </w:r>
      <w:r w:rsidRPr="008102F2">
        <w:rPr>
          <w:rFonts w:ascii="Times New Roman" w:hAnsi="Times New Roman" w:cs="Times New Roman"/>
          <w:sz w:val="24"/>
          <w:szCs w:val="24"/>
        </w:rPr>
        <w:t xml:space="preserve">erleşim yeri belgesi veya </w:t>
      </w:r>
      <w:proofErr w:type="gramStart"/>
      <w:r w:rsidRPr="008102F2">
        <w:rPr>
          <w:rFonts w:ascii="Times New Roman" w:hAnsi="Times New Roman" w:cs="Times New Roman"/>
          <w:sz w:val="24"/>
          <w:szCs w:val="24"/>
        </w:rPr>
        <w:t>ikametgah</w:t>
      </w:r>
      <w:proofErr w:type="gramEnd"/>
      <w:r w:rsidRPr="008102F2">
        <w:rPr>
          <w:rFonts w:ascii="Times New Roman" w:hAnsi="Times New Roman" w:cs="Times New Roman"/>
          <w:sz w:val="24"/>
          <w:szCs w:val="24"/>
        </w:rPr>
        <w:t xml:space="preserve"> belgesini, aslını ibraz etmek suretiyle nüfus cüzdanı fotokopisini veya nüfus kayıt örneğini, </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b) Tüzel kişilerin ise;</w:t>
      </w:r>
      <w:r w:rsidRPr="008102F2">
        <w:rPr>
          <w:rFonts w:ascii="Times New Roman" w:hAnsi="Times New Roman" w:cs="Times New Roman"/>
          <w:sz w:val="24"/>
          <w:szCs w:val="24"/>
        </w:rPr>
        <w:t xml:space="preserve"> </w:t>
      </w:r>
      <w:r w:rsidR="00C425E1" w:rsidRPr="008102F2">
        <w:rPr>
          <w:rFonts w:ascii="Times New Roman" w:hAnsi="Times New Roman" w:cs="Times New Roman"/>
          <w:sz w:val="24"/>
          <w:szCs w:val="24"/>
        </w:rPr>
        <w:t>B</w:t>
      </w:r>
      <w:r w:rsidRPr="008102F2">
        <w:rPr>
          <w:rFonts w:ascii="Times New Roman" w:hAnsi="Times New Roman" w:cs="Times New Roman"/>
          <w:sz w:val="24"/>
          <w:szCs w:val="24"/>
        </w:rPr>
        <w:t xml:space="preserve">aşvurunun yapıldığı yıl içinde alınmış, kayıtlı olduğu oda sicil kaydı ile tüzel kişilik adına başvuruda bulunacak kişilerin temsile tam yetkili olduklarını gösterir noter tasdikli yetki belgesi ve imza sirkülerinin aslını veya noter tasdikli örneğini, ibraz etmeleri gerekmektedir. </w:t>
      </w:r>
    </w:p>
    <w:p w:rsidR="008D1CB6" w:rsidRPr="008102F2" w:rsidRDefault="008D1CB6" w:rsidP="008D1CB6">
      <w:pPr>
        <w:jc w:val="both"/>
        <w:rPr>
          <w:rFonts w:ascii="Times New Roman" w:hAnsi="Times New Roman" w:cs="Times New Roman"/>
          <w:b/>
          <w:sz w:val="24"/>
          <w:szCs w:val="24"/>
        </w:rPr>
      </w:pPr>
      <w:r w:rsidRPr="008102F2">
        <w:rPr>
          <w:rFonts w:ascii="Times New Roman" w:hAnsi="Times New Roman" w:cs="Times New Roman"/>
          <w:b/>
          <w:sz w:val="24"/>
          <w:szCs w:val="24"/>
        </w:rPr>
        <w:t xml:space="preserve">358 sıra sayılı Milli Emlak Genel Tebliğine göre hak sahipliği grupları; </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a) Birinci grup:</w:t>
      </w:r>
      <w:r w:rsidRPr="008102F2">
        <w:rPr>
          <w:rFonts w:ascii="Times New Roman" w:hAnsi="Times New Roman" w:cs="Times New Roman"/>
          <w:sz w:val="24"/>
          <w:szCs w:val="24"/>
        </w:rPr>
        <w:t xml:space="preserve"> Taşınmazın bulunduğu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olan ve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oturan,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olan ancak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oturmayan ve/veya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olmamakla birlikte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oturan gerçek kişiler 100.000 m²’ye kadar (100.000 m² </w:t>
      </w:r>
      <w:proofErr w:type="gramStart"/>
      <w:r w:rsidRPr="008102F2">
        <w:rPr>
          <w:rFonts w:ascii="Times New Roman" w:hAnsi="Times New Roman" w:cs="Times New Roman"/>
          <w:sz w:val="24"/>
          <w:szCs w:val="24"/>
        </w:rPr>
        <w:t>dahil</w:t>
      </w:r>
      <w:proofErr w:type="gramEnd"/>
      <w:r w:rsidRPr="008102F2">
        <w:rPr>
          <w:rFonts w:ascii="Times New Roman" w:hAnsi="Times New Roman" w:cs="Times New Roman"/>
          <w:sz w:val="24"/>
          <w:szCs w:val="24"/>
        </w:rPr>
        <w:t>) taşınmaz için hak sahibi olarak belirlenebilir.</w:t>
      </w:r>
    </w:p>
    <w:p w:rsidR="008C3A1B"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lastRenderedPageBreak/>
        <w:t>b) İkinci grup:</w:t>
      </w:r>
      <w:r w:rsidRPr="008102F2">
        <w:rPr>
          <w:rFonts w:ascii="Times New Roman" w:hAnsi="Times New Roman" w:cs="Times New Roman"/>
          <w:sz w:val="24"/>
          <w:szCs w:val="24"/>
        </w:rPr>
        <w:t xml:space="preserve"> Tüzel kişiler ile taşınmazın bulunduğu </w:t>
      </w:r>
      <w:r w:rsidR="008C3A1B" w:rsidRPr="008102F2">
        <w:rPr>
          <w:rFonts w:ascii="Times New Roman" w:hAnsi="Times New Roman" w:cs="Times New Roman"/>
          <w:sz w:val="24"/>
          <w:szCs w:val="24"/>
        </w:rPr>
        <w:t>mahallenin</w:t>
      </w:r>
      <w:r w:rsidRPr="008102F2">
        <w:rPr>
          <w:rFonts w:ascii="Times New Roman" w:hAnsi="Times New Roman" w:cs="Times New Roman"/>
          <w:sz w:val="24"/>
          <w:szCs w:val="24"/>
        </w:rPr>
        <w:t xml:space="preserve"> nüfusuna kayıtlı olmayan ve o </w:t>
      </w:r>
      <w:r w:rsidR="008C3A1B" w:rsidRPr="008102F2">
        <w:rPr>
          <w:rFonts w:ascii="Times New Roman" w:hAnsi="Times New Roman" w:cs="Times New Roman"/>
          <w:sz w:val="24"/>
          <w:szCs w:val="24"/>
        </w:rPr>
        <w:t>mahallede</w:t>
      </w:r>
      <w:r w:rsidRPr="008102F2">
        <w:rPr>
          <w:rFonts w:ascii="Times New Roman" w:hAnsi="Times New Roman" w:cs="Times New Roman"/>
          <w:sz w:val="24"/>
          <w:szCs w:val="24"/>
        </w:rPr>
        <w:t xml:space="preserve"> oturmayan gerçek kişiler 3.000.000 m²’ye kadar (3.000.000 m² </w:t>
      </w:r>
      <w:proofErr w:type="gramStart"/>
      <w:r w:rsidRPr="008102F2">
        <w:rPr>
          <w:rFonts w:ascii="Times New Roman" w:hAnsi="Times New Roman" w:cs="Times New Roman"/>
          <w:sz w:val="24"/>
          <w:szCs w:val="24"/>
        </w:rPr>
        <w:t>dahil</w:t>
      </w:r>
      <w:proofErr w:type="gramEnd"/>
      <w:r w:rsidRPr="008102F2">
        <w:rPr>
          <w:rFonts w:ascii="Times New Roman" w:hAnsi="Times New Roman" w:cs="Times New Roman"/>
          <w:sz w:val="24"/>
          <w:szCs w:val="24"/>
        </w:rPr>
        <w:t>) taşınmaz için hak sahibi olarak belirlenebilir.</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4</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358 sıra sayılı Milli Emlak Genel Tebliğinin yürürlüğe girdiği tarihte geçerli olan belediye ve mücavir alan sınırları dışında bulunan ve ilan edilen taşınmazlar için başvuran kişilerden hak sahipleri, yukarıda belirtilen öncelik sırası ve taşınmaz yüzölçümleri esas alınarak yapılan gruplandırmaya göre belirlenir. </w:t>
      </w:r>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5</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kişi tarafından 358 sıra sayılı Milli Emlak Genel Tebliğinin 9 uncu maddesinin ikinci fıkrasında belirtilen ve yüzölçümü hak sahibi olabileceği miktardan fazla olan bir taşınmaz için başvuruda bulunulması halinde; taşınmazın fazla olan kısmının ağaçlandırma yapılması veya diğer şekillerde değerlendirilmesi suretiyle müstakil kullanımına uygun olup olmadığı İdarece tespit edilir ve fazla olan kısmının bu şekilde müstakil olarak kullanımının mümkün olmaması halinde bu kısım için de aynı kişi hak sahibi kabul edilerek işlem yapılabilir. </w:t>
      </w:r>
      <w:proofErr w:type="gramEnd"/>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6</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Birinci grupta yer alan kişi kendi grubunda hak sahipliği olduğu miktar verildikten sonra, bu miktardan fazla olan kısmı için, 358 Sayılı Milli Emlak Genel Tebliği ekinde (EK-3) yer alan tabloda ikinci grup için belirtilen başvuru bedeli yatırılmak suretiyle bu Genel Tebliğ ekinde (EK-2/B) yer alan dilekçe ile İdareye başvuruda bulunabilir ve bu kısma ilişkin başvuru ikinci grupta değerlendirilir. </w:t>
      </w:r>
      <w:proofErr w:type="gramEnd"/>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7</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İlan edilen bir taşınmazın yüzölçümünün birden fazla kişinin hak sahipliğine konu olabilecek kadar fazla olması halinde, ikinci fıkrada belirtilen esaslara göre taşınmaz İdarece belirlenen ve kroki sinde gösterilen bölümler halinde hak sahipliğine konu edilebilir.</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8</w:t>
      </w:r>
      <w:r w:rsidR="008D1CB6" w:rsidRPr="00C55971">
        <w:rPr>
          <w:rFonts w:ascii="Times New Roman" w:hAnsi="Times New Roman" w:cs="Times New Roman"/>
          <w:b/>
          <w:sz w:val="24"/>
          <w:szCs w:val="24"/>
        </w:rPr>
        <w:t>)</w:t>
      </w:r>
      <w:r w:rsidR="008D1CB6" w:rsidRPr="008102F2">
        <w:rPr>
          <w:rFonts w:ascii="Times New Roman" w:hAnsi="Times New Roman" w:cs="Times New Roman"/>
          <w:sz w:val="24"/>
          <w:szCs w:val="24"/>
        </w:rPr>
        <w:t xml:space="preserve"> Her aileden sadece bir kişi hak sahibi olabilir.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9</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 için aynı gruptan birden fazla kişinin başvuruda bulunması ve taşınmazın tamamının başvuranların taleplerini karşılamaması halinde, gruba ilişkin başvuru bedeli üzerinden pazarlık usulü ile ihale komisyonu tarafından yapılacak arttırma sonucunda en yüksek bedeli teklif eden kişi hak sahibi olur. </w:t>
      </w:r>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10</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taşınmazın bir kısmı veya tamamı üzerinde ikinci grupta sayılan birden fazla kişinin ağaçlandırma amaçlı ön izin ve kiralama talebi bulunması ve bu taleplerin taşınmazın farklı miktarlardaki yüzölçümleri için olması halinde; Valilik (</w:t>
      </w:r>
      <w:r>
        <w:rPr>
          <w:rFonts w:ascii="Times New Roman" w:hAnsi="Times New Roman" w:cs="Times New Roman"/>
          <w:sz w:val="24"/>
          <w:szCs w:val="24"/>
        </w:rPr>
        <w:t>Çevre ve Şehircilik İl Müdürlüğü</w:t>
      </w:r>
      <w:r w:rsidR="008D1CB6" w:rsidRPr="008102F2">
        <w:rPr>
          <w:rFonts w:ascii="Times New Roman" w:hAnsi="Times New Roman" w:cs="Times New Roman"/>
          <w:sz w:val="24"/>
          <w:szCs w:val="24"/>
        </w:rPr>
        <w:t>) tarafından aksi belirtilmedikçe; başvuru bedeli üzerinden pazarlık usulü ile ihale komisyonu tarafından yapılacak arttırma, taşınmazın ikinci gruptaki talepler içinden talep edilen en yüksek yüzölçümü üzerinden yapılır.</w:t>
      </w:r>
      <w:proofErr w:type="gramEnd"/>
    </w:p>
    <w:p w:rsidR="008D1CB6" w:rsidRPr="008102F2" w:rsidRDefault="00875656" w:rsidP="008D1CB6">
      <w:pPr>
        <w:jc w:val="both"/>
        <w:rPr>
          <w:rFonts w:ascii="Times New Roman" w:hAnsi="Times New Roman" w:cs="Times New Roman"/>
          <w:sz w:val="24"/>
          <w:szCs w:val="24"/>
        </w:rPr>
      </w:pPr>
      <w:proofErr w:type="gramStart"/>
      <w:r>
        <w:rPr>
          <w:rFonts w:ascii="Times New Roman" w:hAnsi="Times New Roman" w:cs="Times New Roman"/>
          <w:b/>
          <w:sz w:val="24"/>
          <w:szCs w:val="24"/>
        </w:rPr>
        <w:t>11</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Bir taşınmaz hakkında birden fazla başvuru yapılması, bu taşınmazın yüzölçümünün birden fazla kişinin hak sahipliğine konu olabilecek kadar büyük olması ve başvuru sahiplerinin hak sahibi olabilecekleri miktarlar çerçevesinde taşınmazın aynı kısmı için talepte bulunmaları halinde; bu maddenin ikinci fıkrasında belirtilen esaslara (öncelik sırasına ve yüzölçüme) göre taşınmazın hangi bölümü hakkında hangi başvuru sahibinin hak sahibi olacağı, bu hak sahiplerine ön izin verileceği ve kiralama yapılacağı; aynı gruptaki başvuru sahipleri arasında öncelikle anlaşma yapılmak suretiyle, anlaşma sağlanamaması halinde ise, İdarece hak sahipleri arasında kura çekilmek suretiyle belirlenir.</w:t>
      </w:r>
      <w:proofErr w:type="gramEnd"/>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12</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Hak sahiplerinin taleplerinden vazgeçmesi veya hak sahipliliğinin iptali durumunda, başvuru bedeli iade edilmez.</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13</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Bu taşınmazlara yönelik olarak ağaçlandırma amaçlı tahsis taleplerinin bulunması halinde, ikinci fıkrada belirtilen hak sahipleri dikkate alınmaksızın ve yüzölçüm sınırlaması aranmaksızın genel yönetim kapsamındaki kamu idarelerine öncelik tanınır.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lastRenderedPageBreak/>
        <w:t>14</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Yukarıda tapu kaydı ve nitelikleri belirtilen taşınmaz</w:t>
      </w:r>
      <w:r w:rsidR="006F6CF6">
        <w:rPr>
          <w:rFonts w:ascii="Times New Roman" w:hAnsi="Times New Roman" w:cs="Times New Roman"/>
          <w:sz w:val="24"/>
          <w:szCs w:val="24"/>
        </w:rPr>
        <w:t>larla</w:t>
      </w:r>
      <w:r w:rsidR="008D1CB6" w:rsidRPr="008102F2">
        <w:rPr>
          <w:rFonts w:ascii="Times New Roman" w:hAnsi="Times New Roman" w:cs="Times New Roman"/>
          <w:sz w:val="24"/>
          <w:szCs w:val="24"/>
        </w:rPr>
        <w:t xml:space="preserve"> ile ilgili olarak başvuru süresi içerisinde birden fazla talep olması halinde, 2886 sayılı Devlet İhale Kanununun 51/g maddesi uyarınca pazarlık usulü ile ağaçlandırma amaçlı kiralama ihaleleri yapılacaktır.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15</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Posta ile yapılacak müracaatlarda </w:t>
      </w:r>
      <w:r w:rsidR="005F6E20" w:rsidRPr="008102F2">
        <w:rPr>
          <w:rFonts w:ascii="Times New Roman" w:hAnsi="Times New Roman" w:cs="Times New Roman"/>
          <w:sz w:val="24"/>
          <w:szCs w:val="24"/>
        </w:rPr>
        <w:t>son başvuru tarihinden sonra</w:t>
      </w:r>
      <w:r w:rsidR="0027222D">
        <w:rPr>
          <w:rFonts w:ascii="Times New Roman" w:hAnsi="Times New Roman" w:cs="Times New Roman"/>
          <w:sz w:val="24"/>
          <w:szCs w:val="24"/>
        </w:rPr>
        <w:t xml:space="preserve"> gelen başvurular</w:t>
      </w:r>
      <w:r w:rsidR="008D1CB6" w:rsidRPr="008102F2">
        <w:rPr>
          <w:rFonts w:ascii="Times New Roman" w:hAnsi="Times New Roman" w:cs="Times New Roman"/>
          <w:sz w:val="24"/>
          <w:szCs w:val="24"/>
        </w:rPr>
        <w:t xml:space="preserve"> kabul edilmeyecektir. </w:t>
      </w:r>
    </w:p>
    <w:p w:rsidR="008D1CB6" w:rsidRPr="008102F2" w:rsidRDefault="00875656" w:rsidP="008D1CB6">
      <w:pPr>
        <w:jc w:val="both"/>
        <w:rPr>
          <w:rFonts w:ascii="Times New Roman" w:hAnsi="Times New Roman" w:cs="Times New Roman"/>
          <w:sz w:val="24"/>
          <w:szCs w:val="24"/>
        </w:rPr>
      </w:pPr>
      <w:r>
        <w:rPr>
          <w:rFonts w:ascii="Times New Roman" w:hAnsi="Times New Roman" w:cs="Times New Roman"/>
          <w:b/>
          <w:sz w:val="24"/>
          <w:szCs w:val="24"/>
        </w:rPr>
        <w:t>16</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İlanda belirtilen </w:t>
      </w:r>
      <w:r w:rsidR="005F6E20" w:rsidRPr="008102F2">
        <w:rPr>
          <w:rFonts w:ascii="Times New Roman" w:hAnsi="Times New Roman" w:cs="Times New Roman"/>
          <w:sz w:val="24"/>
          <w:szCs w:val="24"/>
        </w:rPr>
        <w:t xml:space="preserve">son başvuru tarihinden </w:t>
      </w:r>
      <w:r w:rsidR="008D1CB6" w:rsidRPr="008102F2">
        <w:rPr>
          <w:rFonts w:ascii="Times New Roman" w:hAnsi="Times New Roman" w:cs="Times New Roman"/>
          <w:sz w:val="24"/>
          <w:szCs w:val="24"/>
        </w:rPr>
        <w:t xml:space="preserve">sonra </w:t>
      </w:r>
      <w:r w:rsidR="0027222D">
        <w:rPr>
          <w:rFonts w:ascii="Times New Roman" w:hAnsi="Times New Roman" w:cs="Times New Roman"/>
          <w:sz w:val="24"/>
          <w:szCs w:val="24"/>
        </w:rPr>
        <w:t>başvuru</w:t>
      </w:r>
      <w:r w:rsidR="008D1CB6" w:rsidRPr="008102F2">
        <w:rPr>
          <w:rFonts w:ascii="Times New Roman" w:hAnsi="Times New Roman" w:cs="Times New Roman"/>
          <w:sz w:val="24"/>
          <w:szCs w:val="24"/>
        </w:rPr>
        <w:t xml:space="preserve"> alınmayacaktır.</w:t>
      </w:r>
    </w:p>
    <w:p w:rsidR="008D1CB6" w:rsidRPr="008102F2" w:rsidRDefault="00DC640B" w:rsidP="008D1CB6">
      <w:pPr>
        <w:jc w:val="both"/>
        <w:rPr>
          <w:rFonts w:ascii="Times New Roman" w:hAnsi="Times New Roman" w:cs="Times New Roman"/>
          <w:sz w:val="24"/>
          <w:szCs w:val="24"/>
        </w:rPr>
      </w:pPr>
      <w:r>
        <w:rPr>
          <w:rFonts w:ascii="Times New Roman" w:hAnsi="Times New Roman" w:cs="Times New Roman"/>
          <w:b/>
          <w:sz w:val="24"/>
          <w:szCs w:val="24"/>
        </w:rPr>
        <w:t>17</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Bakanlık tarafından yapılan inceleme sonucunda, hak sahiplerine ağaçlandırma yapılmak üzere uygulama projesi hazırlanması amacıyla bedelsiz olarak 90 (doksan) gün süreli ön izin verilir. Ön izin sahibi tarafından ön izin süresi içerisinde Orman ve Su İşleri Bakanlığı Orman Genel Müdürlüğünce belirlenen tip projeye uygun olarak ormancılık bürolarına üç nüsha olarak hazırlattırılan uygulama projesi yetkili Orman İdaresine onaylatılır. Uygulama projesinde; ağaçlandırmanın ne kadar süre içinde tamamlanacağı, yıllar itibariyle yapılması gereken faaliyetler ile yapılacak ise ara tarım ve süresi ayrı ayrı gösterilir. Onaylanan projenin iki örneği yetkili Orman İdaresince İdareye gönderilir. Uygulama projesinin haklı sebeplerle verilen ön izin süresi içinde hazırlatılarak onaylatılamaması ve bu durumun belgelendirilmesi halinde, İdarece bir kereye mahsus olmak üzere 30</w:t>
      </w:r>
      <w:r w:rsidR="003B2479" w:rsidRPr="008102F2">
        <w:rPr>
          <w:rFonts w:ascii="Times New Roman" w:hAnsi="Times New Roman" w:cs="Times New Roman"/>
          <w:sz w:val="24"/>
          <w:szCs w:val="24"/>
        </w:rPr>
        <w:t xml:space="preserve"> </w:t>
      </w:r>
      <w:r w:rsidR="008D1CB6" w:rsidRPr="008102F2">
        <w:rPr>
          <w:rFonts w:ascii="Times New Roman" w:hAnsi="Times New Roman" w:cs="Times New Roman"/>
          <w:sz w:val="24"/>
          <w:szCs w:val="24"/>
        </w:rPr>
        <w:t xml:space="preserve">(otuz) gün ek süre verilir. Ön izin süresi ve verilmiş ise ek süre içerisinde uygulama projesinin hazırlatılarak onaylatılamaması halinde ön izin İdarece iptal edilir. </w:t>
      </w:r>
    </w:p>
    <w:p w:rsidR="008D1CB6" w:rsidRPr="008102F2" w:rsidRDefault="00DC640B" w:rsidP="008D1CB6">
      <w:pPr>
        <w:jc w:val="both"/>
        <w:rPr>
          <w:rFonts w:ascii="Times New Roman" w:hAnsi="Times New Roman" w:cs="Times New Roman"/>
          <w:sz w:val="24"/>
          <w:szCs w:val="24"/>
        </w:rPr>
      </w:pPr>
      <w:r>
        <w:rPr>
          <w:rFonts w:ascii="Times New Roman" w:hAnsi="Times New Roman" w:cs="Times New Roman"/>
          <w:b/>
          <w:sz w:val="24"/>
          <w:szCs w:val="24"/>
        </w:rPr>
        <w:t>18</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Ağaçlandırma yapılmak amacıyla kiraya verilen taşınmazların yıllık tahmini kira bedelleri; Orman ve Su İşleri Bakanlığı Orman Genel Müdürlüğü tarafından fidan türleri ve arazi verim sınıfları dikkate alınarak her yıl yeniden belirlenen bedeller üzerinden tespit edilir. </w:t>
      </w:r>
    </w:p>
    <w:p w:rsidR="008D1CB6" w:rsidRPr="008102F2" w:rsidRDefault="00DC640B" w:rsidP="008D1CB6">
      <w:pPr>
        <w:jc w:val="both"/>
        <w:rPr>
          <w:rFonts w:ascii="Times New Roman" w:hAnsi="Times New Roman" w:cs="Times New Roman"/>
          <w:sz w:val="24"/>
          <w:szCs w:val="24"/>
        </w:rPr>
      </w:pPr>
      <w:r>
        <w:rPr>
          <w:rFonts w:ascii="Times New Roman" w:hAnsi="Times New Roman" w:cs="Times New Roman"/>
          <w:b/>
          <w:sz w:val="24"/>
          <w:szCs w:val="24"/>
        </w:rPr>
        <w:t>19</w:t>
      </w:r>
      <w:r w:rsidR="008D1CB6" w:rsidRPr="008102F2">
        <w:rPr>
          <w:rFonts w:ascii="Times New Roman" w:hAnsi="Times New Roman" w:cs="Times New Roman"/>
          <w:b/>
          <w:sz w:val="24"/>
          <w:szCs w:val="24"/>
        </w:rPr>
        <w:t>)</w:t>
      </w:r>
      <w:r w:rsidR="008D1CB6" w:rsidRPr="008102F2">
        <w:rPr>
          <w:rFonts w:ascii="Times New Roman" w:hAnsi="Times New Roman" w:cs="Times New Roman"/>
          <w:sz w:val="24"/>
          <w:szCs w:val="24"/>
        </w:rPr>
        <w:t xml:space="preserve"> İlk yıl kira bedeli ihale bedeline; ikinci, üçüncü, dördüncü ve beşinci yıllar kira bedelleri ise, Orman ve Su İşleri Bakanlığı Orman Genel Müdürlüğünce her yıl belirlenen bedellere % 50 indirim uygulanarak tahsil edilir. Altıncı ve sonraki yıllar kira bedelleri ise Orman ve Su İşleri Bakanlığı Orman Genel Müdürlüğünce her yıl belirlenen bedellerin tamamı üzerinden tahsil edilir. Kira bedelleri yıllık ve peşin olarak tahsil edilir. Ayrıca varsa taşınmazın üzerindeki </w:t>
      </w:r>
      <w:proofErr w:type="spellStart"/>
      <w:r w:rsidR="008D1CB6" w:rsidRPr="008102F2">
        <w:rPr>
          <w:rFonts w:ascii="Times New Roman" w:hAnsi="Times New Roman" w:cs="Times New Roman"/>
          <w:sz w:val="24"/>
          <w:szCs w:val="24"/>
        </w:rPr>
        <w:t>muhdesat</w:t>
      </w:r>
      <w:proofErr w:type="spellEnd"/>
      <w:r w:rsidR="008D1CB6" w:rsidRPr="008102F2">
        <w:rPr>
          <w:rFonts w:ascii="Times New Roman" w:hAnsi="Times New Roman" w:cs="Times New Roman"/>
          <w:sz w:val="24"/>
          <w:szCs w:val="24"/>
        </w:rPr>
        <w:t xml:space="preserve"> için tespit ve takdir edilen bedel kiracı tarafından peşin olarak İdareye ödenir.</w:t>
      </w:r>
    </w:p>
    <w:p w:rsidR="008D1CB6"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b/>
          <w:sz w:val="24"/>
          <w:szCs w:val="24"/>
        </w:rPr>
        <w:t>NOT:</w:t>
      </w:r>
      <w:r w:rsidR="008C3A1B" w:rsidRPr="008102F2">
        <w:rPr>
          <w:rFonts w:ascii="Times New Roman" w:hAnsi="Times New Roman" w:cs="Times New Roman"/>
          <w:sz w:val="24"/>
          <w:szCs w:val="24"/>
        </w:rPr>
        <w:t xml:space="preserve"> </w:t>
      </w:r>
      <w:r w:rsidRPr="008102F2">
        <w:rPr>
          <w:rFonts w:ascii="Times New Roman" w:hAnsi="Times New Roman" w:cs="Times New Roman"/>
          <w:sz w:val="24"/>
          <w:szCs w:val="24"/>
        </w:rPr>
        <w:t>İhale bilgileri</w:t>
      </w:r>
      <w:r w:rsidR="00BD7816">
        <w:rPr>
          <w:rFonts w:ascii="Times New Roman" w:hAnsi="Times New Roman" w:cs="Times New Roman"/>
          <w:sz w:val="24"/>
          <w:szCs w:val="24"/>
        </w:rPr>
        <w:t xml:space="preserve"> </w:t>
      </w:r>
      <w:r w:rsidR="00BD7816" w:rsidRPr="00BD7816">
        <w:rPr>
          <w:rFonts w:ascii="Times New Roman" w:hAnsi="Times New Roman" w:cs="Times New Roman"/>
          <w:sz w:val="24"/>
          <w:szCs w:val="24"/>
        </w:rPr>
        <w:t>http://milliemlak.gov.tr/</w:t>
      </w:r>
      <w:r w:rsidR="00BD7816">
        <w:rPr>
          <w:rFonts w:ascii="Times New Roman" w:hAnsi="Times New Roman" w:cs="Times New Roman"/>
          <w:sz w:val="24"/>
          <w:szCs w:val="24"/>
        </w:rPr>
        <w:t xml:space="preserve"> veya </w:t>
      </w:r>
      <w:r w:rsidR="00BD7816" w:rsidRPr="00BD7816">
        <w:rPr>
          <w:rFonts w:ascii="Times New Roman" w:hAnsi="Times New Roman" w:cs="Times New Roman"/>
          <w:sz w:val="24"/>
          <w:szCs w:val="24"/>
        </w:rPr>
        <w:t>https://burdur.csb.gov.tr/</w:t>
      </w:r>
      <w:r w:rsidRPr="008102F2">
        <w:rPr>
          <w:rFonts w:ascii="Times New Roman" w:hAnsi="Times New Roman" w:cs="Times New Roman"/>
          <w:sz w:val="24"/>
          <w:szCs w:val="24"/>
        </w:rPr>
        <w:t xml:space="preserve"> internet adreslerinden öğrenilebilir. </w:t>
      </w:r>
    </w:p>
    <w:p w:rsidR="00E83A17" w:rsidRPr="008102F2" w:rsidRDefault="008D1CB6" w:rsidP="008D1CB6">
      <w:pPr>
        <w:jc w:val="both"/>
        <w:rPr>
          <w:rFonts w:ascii="Times New Roman" w:hAnsi="Times New Roman" w:cs="Times New Roman"/>
          <w:sz w:val="24"/>
          <w:szCs w:val="24"/>
        </w:rPr>
      </w:pPr>
      <w:r w:rsidRPr="008102F2">
        <w:rPr>
          <w:rFonts w:ascii="Times New Roman" w:hAnsi="Times New Roman" w:cs="Times New Roman"/>
          <w:sz w:val="24"/>
          <w:szCs w:val="24"/>
        </w:rPr>
        <w:t>İlan olunur.</w:t>
      </w:r>
    </w:p>
    <w:sectPr w:rsidR="00E83A17" w:rsidRPr="008102F2" w:rsidSect="00AA4E55">
      <w:pgSz w:w="16838" w:h="11906" w:orient="landscape"/>
      <w:pgMar w:top="284"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E883474"/>
    <w:multiLevelType w:val="hybridMultilevel"/>
    <w:tmpl w:val="79F08C86"/>
    <w:lvl w:ilvl="0" w:tplc="5C22E33E">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CB6"/>
    <w:rsid w:val="00062708"/>
    <w:rsid w:val="00104F2C"/>
    <w:rsid w:val="00123903"/>
    <w:rsid w:val="00187518"/>
    <w:rsid w:val="001C6AB1"/>
    <w:rsid w:val="002105B1"/>
    <w:rsid w:val="002127D6"/>
    <w:rsid w:val="00224914"/>
    <w:rsid w:val="00240BA2"/>
    <w:rsid w:val="0027222D"/>
    <w:rsid w:val="00272797"/>
    <w:rsid w:val="00274FE7"/>
    <w:rsid w:val="0031191E"/>
    <w:rsid w:val="00336EF0"/>
    <w:rsid w:val="00356792"/>
    <w:rsid w:val="00357ACB"/>
    <w:rsid w:val="0037714C"/>
    <w:rsid w:val="00387E97"/>
    <w:rsid w:val="003B2479"/>
    <w:rsid w:val="0047336C"/>
    <w:rsid w:val="004F348A"/>
    <w:rsid w:val="005105FE"/>
    <w:rsid w:val="005220D8"/>
    <w:rsid w:val="005F6E20"/>
    <w:rsid w:val="006325D0"/>
    <w:rsid w:val="00645C5D"/>
    <w:rsid w:val="006F6CF6"/>
    <w:rsid w:val="00724F67"/>
    <w:rsid w:val="00766560"/>
    <w:rsid w:val="007779F0"/>
    <w:rsid w:val="008102F2"/>
    <w:rsid w:val="008734EA"/>
    <w:rsid w:val="00875656"/>
    <w:rsid w:val="008C3A1B"/>
    <w:rsid w:val="008D1CB6"/>
    <w:rsid w:val="008E0DF9"/>
    <w:rsid w:val="008F49CE"/>
    <w:rsid w:val="00910084"/>
    <w:rsid w:val="009868AE"/>
    <w:rsid w:val="009A3268"/>
    <w:rsid w:val="009B32EB"/>
    <w:rsid w:val="00A0432B"/>
    <w:rsid w:val="00AA4E55"/>
    <w:rsid w:val="00B5004D"/>
    <w:rsid w:val="00BA3BC9"/>
    <w:rsid w:val="00BB68CC"/>
    <w:rsid w:val="00BC155D"/>
    <w:rsid w:val="00BD7816"/>
    <w:rsid w:val="00C27678"/>
    <w:rsid w:val="00C425E1"/>
    <w:rsid w:val="00C44D66"/>
    <w:rsid w:val="00C55971"/>
    <w:rsid w:val="00C87228"/>
    <w:rsid w:val="00D422E6"/>
    <w:rsid w:val="00D916A7"/>
    <w:rsid w:val="00DC640B"/>
    <w:rsid w:val="00DE427F"/>
    <w:rsid w:val="00DF1A7A"/>
    <w:rsid w:val="00E83A17"/>
    <w:rsid w:val="00F14F5A"/>
    <w:rsid w:val="00FA65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1692E5-2247-4FA3-8F50-7F2B0C59D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D1CB6"/>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D1CB6"/>
  </w:style>
  <w:style w:type="paragraph" w:styleId="BalonMetni">
    <w:name w:val="Balloon Text"/>
    <w:basedOn w:val="Normal"/>
    <w:link w:val="BalonMetniChar"/>
    <w:uiPriority w:val="99"/>
    <w:semiHidden/>
    <w:unhideWhenUsed/>
    <w:rsid w:val="00C425E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425E1"/>
    <w:rPr>
      <w:rFonts w:ascii="Tahoma" w:hAnsi="Tahoma" w:cs="Tahoma"/>
      <w:sz w:val="16"/>
      <w:szCs w:val="16"/>
    </w:rPr>
  </w:style>
  <w:style w:type="paragraph" w:styleId="ListeParagraf">
    <w:name w:val="List Paragraph"/>
    <w:basedOn w:val="Normal"/>
    <w:uiPriority w:val="34"/>
    <w:qFormat/>
    <w:rsid w:val="008102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0897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1281</Words>
  <Characters>7308</Characters>
  <Application>Microsoft Office Word</Application>
  <DocSecurity>0</DocSecurity>
  <Lines>60</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bulut</dc:creator>
  <cp:lastModifiedBy>win 8.1</cp:lastModifiedBy>
  <cp:revision>2</cp:revision>
  <cp:lastPrinted>2021-10-26T12:56:00Z</cp:lastPrinted>
  <dcterms:created xsi:type="dcterms:W3CDTF">2022-12-23T07:26:00Z</dcterms:created>
  <dcterms:modified xsi:type="dcterms:W3CDTF">2022-12-23T07:26:00Z</dcterms:modified>
</cp:coreProperties>
</file>